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AA" w:rsidRDefault="001B243F">
      <w:pPr>
        <w:rPr>
          <w:sz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71.05pt;margin-top:84pt;width:450pt;height:106.1pt;z-index:-251660288;mso-wrap-distance-left:0;mso-wrap-distance-right:0;mso-wrap-distance-bottom:13.45pt;mso-position-horizontal-relative:page;mso-position-vertical-relative:page" filled="f" strokecolor="#010000">
            <v:textbox inset="0,0,0,0">
              <w:txbxContent>
                <w:p w:rsidR="003C2CAA" w:rsidRDefault="003C2CAA">
                  <w:pPr>
                    <w:pBdr>
                      <w:top w:val="single" w:sz="5" w:space="0" w:color="111111"/>
                      <w:bottom w:val="single" w:sz="5" w:space="13" w:color="151515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1.05pt;margin-top:84pt;width:450pt;height:106.1pt;z-index:-251659264;mso-wrap-distance-left:0;mso-wrap-distance-right:0;mso-wrap-distance-bottom:13.45pt;mso-position-horizontal-relative:page;mso-position-vertical-relative:page" filled="f" strokecolor="#010000">
            <v:textbox inset="0,0,0,0">
              <w:txbxContent>
                <w:p w:rsidR="003C2CAA" w:rsidRDefault="003C2CAA">
                  <w:pPr>
                    <w:pBdr>
                      <w:top w:val="single" w:sz="5" w:space="0" w:color="111111"/>
                      <w:bottom w:val="single" w:sz="5" w:space="13" w:color="151515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4546"/>
      </w:tblGrid>
      <w:tr w:rsidR="003C2CAA">
        <w:trPr>
          <w:trHeight w:hRule="exact" w:val="2082"/>
        </w:trPr>
        <w:tc>
          <w:tcPr>
            <w:tcW w:w="4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F0F0F"/>
            </w:tcBorders>
          </w:tcPr>
          <w:p w:rsidR="003C2CAA" w:rsidRDefault="00C9622E" w:rsidP="00C9622E">
            <w:pPr>
              <w:spacing w:before="287" w:after="566" w:line="243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lang w:val="fr-FR"/>
              </w:rPr>
              <w:t>HAD</w:t>
            </w:r>
          </w:p>
        </w:tc>
        <w:tc>
          <w:tcPr>
            <w:tcW w:w="4546" w:type="dxa"/>
            <w:tcBorders>
              <w:top w:val="none" w:sz="0" w:space="0" w:color="000000"/>
              <w:left w:val="single" w:sz="5" w:space="0" w:color="0F0F0F"/>
              <w:bottom w:val="none" w:sz="0" w:space="0" w:color="000000"/>
              <w:right w:val="none" w:sz="0" w:space="0" w:color="000000"/>
            </w:tcBorders>
          </w:tcPr>
          <w:p w:rsidR="003C2CAA" w:rsidRDefault="00C9622E">
            <w:pPr>
              <w:spacing w:before="225" w:after="1585" w:line="258" w:lineRule="exact"/>
              <w:jc w:val="center"/>
              <w:textAlignment w:val="baseline"/>
              <w:rPr>
                <w:rFonts w:eastAsia="Times New Roman"/>
                <w:i/>
                <w:color w:val="000000"/>
                <w:lang w:val="fr-FR"/>
              </w:rPr>
            </w:pPr>
            <w:r>
              <w:rPr>
                <w:rFonts w:eastAsia="Times New Roman"/>
                <w:i/>
                <w:color w:val="000000"/>
                <w:lang w:val="fr-FR"/>
              </w:rPr>
              <w:t>Identification patient</w:t>
            </w:r>
          </w:p>
        </w:tc>
      </w:tr>
      <w:tr w:rsidR="003C2CAA">
        <w:trPr>
          <w:trHeight w:hRule="exact" w:val="1"/>
        </w:trPr>
        <w:tc>
          <w:tcPr>
            <w:tcW w:w="44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C2CAA" w:rsidRDefault="003C2CAA"/>
        </w:tc>
        <w:tc>
          <w:tcPr>
            <w:tcW w:w="45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C2CAA" w:rsidRDefault="003C2CAA"/>
        </w:tc>
      </w:tr>
    </w:tbl>
    <w:p w:rsidR="003C2CAA" w:rsidRDefault="003C2CAA">
      <w:pPr>
        <w:spacing w:after="249" w:line="20" w:lineRule="exact"/>
      </w:pPr>
    </w:p>
    <w:p w:rsidR="003C2CAA" w:rsidRDefault="00C9622E">
      <w:pPr>
        <w:spacing w:before="278" w:line="292" w:lineRule="exact"/>
        <w:jc w:val="center"/>
        <w:textAlignment w:val="baseline"/>
        <w:rPr>
          <w:rFonts w:eastAsia="Times New Roman"/>
          <w:b/>
          <w:color w:val="000000"/>
          <w:spacing w:val="8"/>
          <w:sz w:val="25"/>
          <w:u w:val="single"/>
          <w:lang w:val="fr-FR"/>
        </w:rPr>
      </w:pPr>
      <w:r>
        <w:rPr>
          <w:rFonts w:eastAsia="Times New Roman"/>
          <w:b/>
          <w:color w:val="000000"/>
          <w:spacing w:val="8"/>
          <w:sz w:val="25"/>
          <w:u w:val="single"/>
          <w:lang w:val="fr-FR"/>
        </w:rPr>
        <w:t>Prescription de MEOPA</w:t>
      </w:r>
    </w:p>
    <w:p w:rsidR="003C2CAA" w:rsidRDefault="00C9622E">
      <w:pPr>
        <w:spacing w:before="10" w:line="254" w:lineRule="exact"/>
        <w:jc w:val="center"/>
        <w:textAlignment w:val="baseline"/>
        <w:rPr>
          <w:rFonts w:eastAsia="Times New Roman"/>
          <w:b/>
          <w:color w:val="000000"/>
          <w:spacing w:val="7"/>
          <w:sz w:val="21"/>
          <w:u w:val="single"/>
          <w:lang w:val="fr-FR"/>
        </w:rPr>
      </w:pPr>
      <w:r>
        <w:rPr>
          <w:rFonts w:eastAsia="Times New Roman"/>
          <w:b/>
          <w:color w:val="000000"/>
          <w:spacing w:val="7"/>
          <w:sz w:val="21"/>
          <w:u w:val="single"/>
          <w:lang w:val="fr-FR"/>
        </w:rPr>
        <w:t>(mélange équimolaire oxygène et protoxyde d'azote) + kit utilisation</w:t>
      </w:r>
    </w:p>
    <w:p w:rsidR="003C2CAA" w:rsidRDefault="00C9622E">
      <w:pPr>
        <w:spacing w:before="271" w:line="257" w:lineRule="exact"/>
        <w:ind w:left="144"/>
        <w:textAlignment w:val="baseline"/>
        <w:rPr>
          <w:rFonts w:eastAsia="Times New Roman"/>
          <w:color w:val="000000"/>
          <w:spacing w:val="3"/>
          <w:lang w:val="fr-FR"/>
        </w:rPr>
      </w:pPr>
      <w:r>
        <w:rPr>
          <w:rFonts w:eastAsia="Times New Roman"/>
          <w:color w:val="000000"/>
          <w:spacing w:val="3"/>
          <w:lang w:val="fr-FR"/>
        </w:rPr>
        <w:t>Utilisation par voie buccale avec un masque naso-buccal adapté au système</w:t>
      </w:r>
    </w:p>
    <w:p w:rsidR="003C2CAA" w:rsidRDefault="00C9622E">
      <w:pPr>
        <w:tabs>
          <w:tab w:val="left" w:pos="792"/>
        </w:tabs>
        <w:spacing w:line="258" w:lineRule="exact"/>
        <w:ind w:left="504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-</w:t>
      </w:r>
      <w:r>
        <w:rPr>
          <w:rFonts w:eastAsia="Times New Roman"/>
          <w:color w:val="000000"/>
          <w:lang w:val="fr-FR"/>
        </w:rPr>
        <w:tab/>
        <w:t xml:space="preserve">mise en </w:t>
      </w:r>
      <w:r>
        <w:rPr>
          <w:rFonts w:ascii="Tahoma" w:eastAsia="Tahoma" w:hAnsi="Tahoma"/>
          <w:color w:val="000000"/>
          <w:sz w:val="19"/>
          <w:lang w:val="fr-FR"/>
        </w:rPr>
        <w:t>place 3 à 5 minutes avant le début du soin douloureux</w:t>
      </w:r>
    </w:p>
    <w:p w:rsidR="003C2CAA" w:rsidRDefault="00C9622E">
      <w:pPr>
        <w:tabs>
          <w:tab w:val="left" w:pos="792"/>
        </w:tabs>
        <w:spacing w:before="18" w:line="244" w:lineRule="exact"/>
        <w:ind w:left="504"/>
        <w:textAlignment w:val="baseline"/>
        <w:rPr>
          <w:rFonts w:ascii="Tahoma" w:eastAsia="Tahoma" w:hAnsi="Tahoma"/>
          <w:color w:val="000000"/>
          <w:spacing w:val="1"/>
          <w:sz w:val="19"/>
          <w:lang w:val="fr-FR"/>
        </w:rPr>
      </w:pPr>
      <w:r>
        <w:rPr>
          <w:rFonts w:ascii="Tahoma" w:eastAsia="Tahoma" w:hAnsi="Tahoma"/>
          <w:color w:val="000000"/>
          <w:spacing w:val="1"/>
          <w:sz w:val="19"/>
          <w:lang w:val="fr-FR"/>
        </w:rPr>
        <w:t>-</w:t>
      </w:r>
      <w:r>
        <w:rPr>
          <w:rFonts w:ascii="Tahoma" w:eastAsia="Tahoma" w:hAnsi="Tahoma"/>
          <w:color w:val="000000"/>
          <w:spacing w:val="1"/>
          <w:sz w:val="19"/>
          <w:lang w:val="fr-FR"/>
        </w:rPr>
        <w:tab/>
        <w:t>Débit à 6I/min au départ puis adapter le débit en fonction de la consommation du patient</w:t>
      </w:r>
    </w:p>
    <w:p w:rsidR="003C2CAA" w:rsidRDefault="00C9622E">
      <w:pPr>
        <w:spacing w:before="476" w:line="258" w:lineRule="exact"/>
        <w:ind w:left="144" w:right="1296"/>
        <w:textAlignment w:val="baseline"/>
        <w:rPr>
          <w:rFonts w:eastAsia="Times New Roman"/>
          <w:i/>
          <w:color w:val="000000"/>
          <w:lang w:val="fr-FR"/>
        </w:rPr>
      </w:pPr>
      <w:r>
        <w:rPr>
          <w:rFonts w:eastAsia="Times New Roman"/>
          <w:i/>
          <w:color w:val="000000"/>
          <w:lang w:val="fr-FR"/>
        </w:rPr>
        <w:t>Pour les modalités d'administration et surveillance, se reférer à la fiche technique « Analgésie par MEOPA »</w:t>
      </w:r>
    </w:p>
    <w:p w:rsidR="003C2CAA" w:rsidRDefault="00C9622E">
      <w:pPr>
        <w:spacing w:before="271" w:line="259" w:lineRule="exact"/>
        <w:ind w:left="144"/>
        <w:textAlignment w:val="baseline"/>
        <w:rPr>
          <w:rFonts w:eastAsia="Times New Roman"/>
          <w:color w:val="000000"/>
          <w:spacing w:val="4"/>
          <w:lang w:val="fr-FR"/>
        </w:rPr>
      </w:pPr>
      <w:r>
        <w:rPr>
          <w:rFonts w:eastAsia="Times New Roman"/>
          <w:color w:val="000000"/>
          <w:spacing w:val="4"/>
          <w:lang w:val="fr-FR"/>
        </w:rPr>
        <w:t>Première administration en présence d'un médecin</w:t>
      </w:r>
    </w:p>
    <w:p w:rsidR="003C2CAA" w:rsidRDefault="00C9622E">
      <w:pPr>
        <w:spacing w:before="270" w:line="262" w:lineRule="exact"/>
        <w:ind w:left="144" w:right="1008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 O Mise à disposition d'oxygène uniquement sur prescription médicale (nécessite une prescription complémentaire sur fiche spécifique) —NON OBLIGATOIRE</w:t>
      </w:r>
    </w:p>
    <w:p w:rsidR="003C2CAA" w:rsidRDefault="00C9622E">
      <w:pPr>
        <w:spacing w:before="271" w:line="259" w:lineRule="exact"/>
        <w:ind w:left="144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O  Bouteille sécurisée</w:t>
      </w:r>
    </w:p>
    <w:p w:rsidR="003C2CAA" w:rsidRDefault="00C9622E">
      <w:pPr>
        <w:spacing w:before="5" w:line="259" w:lineRule="exact"/>
        <w:ind w:left="144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O  Bouteille non sécurisée</w:t>
      </w:r>
    </w:p>
    <w:p w:rsidR="003C2CAA" w:rsidRDefault="00C9622E">
      <w:pPr>
        <w:spacing w:before="269" w:line="259" w:lineRule="exact"/>
        <w:ind w:left="144"/>
        <w:textAlignment w:val="baseline"/>
        <w:rPr>
          <w:rFonts w:eastAsia="Times New Roman"/>
          <w:i/>
          <w:color w:val="000000"/>
          <w:spacing w:val="6"/>
          <w:u w:val="single"/>
          <w:lang w:val="fr-FR"/>
        </w:rPr>
      </w:pPr>
      <w:r>
        <w:rPr>
          <w:rFonts w:eastAsia="Times New Roman"/>
          <w:i/>
          <w:color w:val="000000"/>
          <w:spacing w:val="6"/>
          <w:u w:val="single"/>
          <w:lang w:val="fr-FR"/>
        </w:rPr>
        <w:t xml:space="preserve">Recommandations d'utilisation. </w:t>
      </w:r>
    </w:p>
    <w:p w:rsidR="003C2CAA" w:rsidRDefault="00C9622E">
      <w:pPr>
        <w:spacing w:before="5" w:line="259" w:lineRule="exact"/>
        <w:ind w:left="144"/>
        <w:textAlignment w:val="baseline"/>
        <w:rPr>
          <w:rFonts w:eastAsia="Times New Roman"/>
          <w:color w:val="000000"/>
          <w:spacing w:val="5"/>
          <w:lang w:val="fr-FR"/>
        </w:rPr>
      </w:pPr>
      <w:r>
        <w:rPr>
          <w:rFonts w:eastAsia="Times New Roman"/>
          <w:color w:val="000000"/>
          <w:spacing w:val="5"/>
          <w:lang w:val="fr-FR"/>
        </w:rPr>
        <w:t>Soin avec MEOPA maximum 1h /jour</w:t>
      </w:r>
    </w:p>
    <w:p w:rsidR="003C2CAA" w:rsidRDefault="00C9622E">
      <w:pPr>
        <w:spacing w:before="9" w:line="259" w:lineRule="exact"/>
        <w:ind w:left="144"/>
        <w:textAlignment w:val="baseline"/>
        <w:rPr>
          <w:rFonts w:eastAsia="Times New Roman"/>
          <w:color w:val="000000"/>
          <w:spacing w:val="4"/>
          <w:lang w:val="fr-FR"/>
        </w:rPr>
      </w:pPr>
      <w:r>
        <w:rPr>
          <w:rFonts w:eastAsia="Times New Roman"/>
          <w:color w:val="000000"/>
          <w:spacing w:val="4"/>
          <w:lang w:val="fr-FR"/>
        </w:rPr>
        <w:t>Pause de 24h sans MEOPA après 14 jours d'utilisation</w:t>
      </w:r>
    </w:p>
    <w:p w:rsidR="003C2CAA" w:rsidRDefault="00C9622E">
      <w:pPr>
        <w:spacing w:before="536" w:line="260" w:lineRule="exact"/>
        <w:ind w:left="144"/>
        <w:textAlignment w:val="baseline"/>
        <w:rPr>
          <w:rFonts w:eastAsia="Times New Roman"/>
          <w:b/>
          <w:color w:val="000000"/>
          <w:spacing w:val="6"/>
          <w:sz w:val="21"/>
          <w:lang w:val="fr-FR"/>
        </w:rPr>
      </w:pPr>
      <w:r>
        <w:rPr>
          <w:rFonts w:eastAsia="Times New Roman"/>
          <w:b/>
          <w:color w:val="000000"/>
          <w:spacing w:val="6"/>
          <w:sz w:val="21"/>
          <w:lang w:val="fr-FR"/>
        </w:rPr>
        <w:t xml:space="preserve">Faire pratique par un LAM une prise de sang à domicile </w:t>
      </w:r>
      <w:r>
        <w:rPr>
          <w:rFonts w:eastAsia="Times New Roman"/>
          <w:color w:val="000000"/>
          <w:spacing w:val="6"/>
          <w:lang w:val="fr-FR"/>
        </w:rPr>
        <w:t xml:space="preserve">à </w:t>
      </w:r>
      <w:r>
        <w:rPr>
          <w:rFonts w:eastAsia="Times New Roman"/>
          <w:b/>
          <w:color w:val="000000"/>
          <w:spacing w:val="6"/>
          <w:sz w:val="21"/>
          <w:lang w:val="fr-FR"/>
        </w:rPr>
        <w:t xml:space="preserve">J15 </w:t>
      </w:r>
      <w:r>
        <w:rPr>
          <w:rFonts w:eastAsia="Times New Roman"/>
          <w:color w:val="000000"/>
          <w:spacing w:val="6"/>
          <w:lang w:val="fr-FR"/>
        </w:rPr>
        <w:t>(jour de pause de</w:t>
      </w:r>
    </w:p>
    <w:p w:rsidR="003C2CAA" w:rsidRDefault="00C9622E">
      <w:pPr>
        <w:spacing w:before="2" w:line="256" w:lineRule="exact"/>
        <w:ind w:left="144"/>
        <w:textAlignment w:val="baseline"/>
        <w:rPr>
          <w:rFonts w:eastAsia="Times New Roman"/>
          <w:color w:val="000000"/>
          <w:spacing w:val="2"/>
          <w:lang w:val="fr-FR"/>
        </w:rPr>
      </w:pPr>
      <w:r>
        <w:rPr>
          <w:rFonts w:eastAsia="Times New Roman"/>
          <w:color w:val="000000"/>
          <w:spacing w:val="2"/>
          <w:lang w:val="fr-FR"/>
        </w:rPr>
        <w:t>traitement) puis tous les 15 jours (J30) :</w:t>
      </w:r>
    </w:p>
    <w:p w:rsidR="003C2CAA" w:rsidRDefault="00C9622E">
      <w:pPr>
        <w:spacing w:line="238" w:lineRule="exact"/>
        <w:ind w:left="504"/>
        <w:textAlignment w:val="baseline"/>
        <w:rPr>
          <w:rFonts w:ascii="Tahoma" w:eastAsia="Tahoma" w:hAnsi="Tahoma"/>
          <w:color w:val="000000"/>
          <w:spacing w:val="27"/>
          <w:sz w:val="19"/>
          <w:lang w:val="fr-FR"/>
        </w:rPr>
      </w:pPr>
      <w:r>
        <w:rPr>
          <w:rFonts w:ascii="Tahoma" w:eastAsia="Tahoma" w:hAnsi="Tahoma"/>
          <w:color w:val="000000"/>
          <w:spacing w:val="27"/>
          <w:sz w:val="19"/>
          <w:lang w:val="fr-FR"/>
        </w:rPr>
        <w:t>- NFS</w:t>
      </w:r>
    </w:p>
    <w:p w:rsidR="003C2CAA" w:rsidRDefault="00C9622E">
      <w:pPr>
        <w:tabs>
          <w:tab w:val="left" w:pos="792"/>
        </w:tabs>
        <w:spacing w:before="38" w:line="241" w:lineRule="exact"/>
        <w:ind w:left="504"/>
        <w:textAlignment w:val="baseline"/>
        <w:rPr>
          <w:rFonts w:ascii="Tahoma" w:eastAsia="Tahoma" w:hAnsi="Tahoma"/>
          <w:color w:val="000000"/>
          <w:spacing w:val="-4"/>
          <w:sz w:val="19"/>
          <w:lang w:val="fr-FR"/>
        </w:rPr>
      </w:pPr>
      <w:r>
        <w:rPr>
          <w:rFonts w:ascii="Tahoma" w:eastAsia="Tahoma" w:hAnsi="Tahoma"/>
          <w:color w:val="000000"/>
          <w:spacing w:val="-4"/>
          <w:sz w:val="19"/>
          <w:lang w:val="fr-FR"/>
        </w:rPr>
        <w:t>-</w:t>
      </w:r>
      <w:r>
        <w:rPr>
          <w:rFonts w:ascii="Tahoma" w:eastAsia="Tahoma" w:hAnsi="Tahoma"/>
          <w:color w:val="000000"/>
          <w:spacing w:val="-4"/>
          <w:sz w:val="19"/>
          <w:lang w:val="fr-FR"/>
        </w:rPr>
        <w:tab/>
        <w:t>Vitamine 1312</w:t>
      </w:r>
    </w:p>
    <w:p w:rsidR="003C2CAA" w:rsidRDefault="00C9622E">
      <w:pPr>
        <w:tabs>
          <w:tab w:val="left" w:pos="792"/>
        </w:tabs>
        <w:spacing w:before="37" w:line="241" w:lineRule="exact"/>
        <w:ind w:left="504"/>
        <w:textAlignment w:val="baseline"/>
        <w:rPr>
          <w:rFonts w:ascii="Tahoma" w:eastAsia="Tahoma" w:hAnsi="Tahoma"/>
          <w:color w:val="000000"/>
          <w:sz w:val="19"/>
          <w:lang w:val="fr-FR"/>
        </w:rPr>
      </w:pPr>
      <w:r>
        <w:rPr>
          <w:rFonts w:ascii="Tahoma" w:eastAsia="Tahoma" w:hAnsi="Tahoma"/>
          <w:color w:val="000000"/>
          <w:sz w:val="19"/>
          <w:lang w:val="fr-FR"/>
        </w:rPr>
        <w:t>-</w:t>
      </w:r>
      <w:r>
        <w:rPr>
          <w:rFonts w:ascii="Tahoma" w:eastAsia="Tahoma" w:hAnsi="Tahoma"/>
          <w:color w:val="000000"/>
          <w:sz w:val="19"/>
          <w:lang w:val="fr-FR"/>
        </w:rPr>
        <w:tab/>
        <w:t>Folates</w:t>
      </w:r>
    </w:p>
    <w:p w:rsidR="003C2CAA" w:rsidRDefault="00C9622E">
      <w:pPr>
        <w:spacing w:before="466" w:after="254" w:line="259" w:lineRule="exact"/>
        <w:ind w:left="144"/>
        <w:textAlignment w:val="baseline"/>
        <w:rPr>
          <w:rFonts w:eastAsia="Times New Roman"/>
          <w:color w:val="000000"/>
          <w:spacing w:val="2"/>
          <w:lang w:val="fr-FR"/>
        </w:rPr>
      </w:pPr>
      <w:r>
        <w:rPr>
          <w:rFonts w:eastAsia="Times New Roman"/>
          <w:color w:val="000000"/>
          <w:spacing w:val="2"/>
          <w:lang w:val="fr-FR"/>
        </w:rPr>
        <w:t>OAR 1 mois</w:t>
      </w:r>
    </w:p>
    <w:p w:rsidR="003C2CAA" w:rsidRDefault="001B243F">
      <w:pPr>
        <w:rPr>
          <w:sz w:val="2"/>
        </w:rPr>
      </w:pPr>
      <w:r>
        <w:pict>
          <v:shape id="_x0000_s1027" type="#_x0000_t202" style="position:absolute;margin-left:71.05pt;margin-top:660.5pt;width:450pt;height:91.2pt;z-index:-251658240;mso-wrap-distance-left:0;mso-wrap-distance-right:0;mso-wrap-distance-bottom:30.25pt;mso-position-horizontal-relative:page;mso-position-vertical-relative:page" filled="f" strokecolor="#010000">
            <v:textbox inset="0,0,0,0">
              <w:txbxContent>
                <w:p w:rsidR="003C2CAA" w:rsidRDefault="003C2CAA">
                  <w:pPr>
                    <w:pBdr>
                      <w:top w:val="single" w:sz="4" w:space="0" w:color="141414"/>
                      <w:left w:val="single" w:sz="5" w:space="0" w:color="0D0D0D"/>
                      <w:bottom w:val="single" w:sz="4" w:space="30" w:color="141414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1.05pt;margin-top:660.5pt;width:450pt;height:91.2pt;z-index:-251657216;mso-wrap-distance-left:0;mso-wrap-distance-right:0;mso-wrap-distance-bottom:30.25pt;mso-position-horizontal-relative:page;mso-position-vertical-relative:page" filled="f" strokecolor="#010000">
            <v:textbox inset="0,0,0,0">
              <w:txbxContent>
                <w:p w:rsidR="003C2CAA" w:rsidRDefault="003C2CAA">
                  <w:pPr>
                    <w:pBdr>
                      <w:top w:val="single" w:sz="4" w:space="0" w:color="141414"/>
                      <w:left w:val="single" w:sz="5" w:space="0" w:color="0D0D0D"/>
                      <w:bottom w:val="single" w:sz="4" w:space="30" w:color="141414"/>
                    </w:pBd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0"/>
        <w:gridCol w:w="4570"/>
      </w:tblGrid>
      <w:tr w:rsidR="003C2CAA">
        <w:trPr>
          <w:trHeight w:hRule="exact" w:val="1804"/>
        </w:trPr>
        <w:tc>
          <w:tcPr>
            <w:tcW w:w="4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D0D0D"/>
            </w:tcBorders>
          </w:tcPr>
          <w:p w:rsidR="003C2CAA" w:rsidRDefault="00C9622E">
            <w:pPr>
              <w:spacing w:after="1513" w:line="258" w:lineRule="exact"/>
              <w:ind w:left="106"/>
              <w:jc w:val="center"/>
              <w:textAlignment w:val="baseline"/>
              <w:rPr>
                <w:rFonts w:eastAsia="Times New Roman"/>
                <w:i/>
                <w:color w:val="000000"/>
                <w:lang w:val="fr-FR"/>
              </w:rPr>
            </w:pPr>
            <w:r>
              <w:rPr>
                <w:rFonts w:eastAsia="Times New Roman"/>
                <w:i/>
                <w:color w:val="000000"/>
                <w:lang w:val="fr-FR"/>
              </w:rPr>
              <w:t>Identification prescripteur (tampon)</w:t>
            </w:r>
          </w:p>
        </w:tc>
        <w:tc>
          <w:tcPr>
            <w:tcW w:w="4570" w:type="dxa"/>
            <w:tcBorders>
              <w:top w:val="none" w:sz="0" w:space="0" w:color="000000"/>
              <w:left w:val="single" w:sz="5" w:space="0" w:color="0D0D0D"/>
              <w:bottom w:val="none" w:sz="0" w:space="0" w:color="000000"/>
              <w:right w:val="none" w:sz="0" w:space="0" w:color="000000"/>
            </w:tcBorders>
          </w:tcPr>
          <w:p w:rsidR="003C2CAA" w:rsidRDefault="00C9622E">
            <w:pPr>
              <w:spacing w:after="1513" w:line="258" w:lineRule="exact"/>
              <w:ind w:right="1930"/>
              <w:jc w:val="right"/>
              <w:textAlignment w:val="baseline"/>
              <w:rPr>
                <w:rFonts w:eastAsia="Times New Roman"/>
                <w:i/>
                <w:color w:val="000000"/>
                <w:lang w:val="fr-FR"/>
              </w:rPr>
            </w:pPr>
            <w:r>
              <w:rPr>
                <w:rFonts w:eastAsia="Times New Roman"/>
                <w:i/>
                <w:color w:val="000000"/>
                <w:lang w:val="fr-FR"/>
              </w:rPr>
              <w:t>Signature</w:t>
            </w:r>
          </w:p>
        </w:tc>
      </w:tr>
      <w:tr w:rsidR="003C2CAA">
        <w:trPr>
          <w:trHeight w:hRule="exact" w:val="1"/>
        </w:trPr>
        <w:tc>
          <w:tcPr>
            <w:tcW w:w="4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C2CAA" w:rsidRDefault="003C2CAA"/>
        </w:tc>
        <w:tc>
          <w:tcPr>
            <w:tcW w:w="45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C2CAA" w:rsidRDefault="003C2CAA"/>
        </w:tc>
      </w:tr>
    </w:tbl>
    <w:p w:rsidR="003C2CAA" w:rsidRDefault="003C2CAA">
      <w:pPr>
        <w:spacing w:after="585" w:line="20" w:lineRule="exact"/>
      </w:pPr>
    </w:p>
    <w:p w:rsidR="003C2CAA" w:rsidRDefault="003C2CAA">
      <w:pPr>
        <w:spacing w:after="585" w:line="20" w:lineRule="exact"/>
        <w:sectPr w:rsidR="003C2CAA">
          <w:pgSz w:w="11909" w:h="16838"/>
          <w:pgMar w:top="1680" w:right="1488" w:bottom="622" w:left="1421" w:header="720" w:footer="720" w:gutter="0"/>
          <w:cols w:space="720"/>
        </w:sectPr>
      </w:pPr>
    </w:p>
    <w:p w:rsidR="003C2CAA" w:rsidRDefault="003C2CAA">
      <w:pPr>
        <w:spacing w:line="172" w:lineRule="exact"/>
        <w:textAlignment w:val="baseline"/>
        <w:rPr>
          <w:rFonts w:eastAsia="Times New Roman"/>
          <w:color w:val="000000"/>
          <w:spacing w:val="-4"/>
          <w:sz w:val="15"/>
          <w:lang w:val="fr-FR"/>
        </w:rPr>
      </w:pPr>
    </w:p>
    <w:sectPr w:rsidR="003C2CAA">
      <w:type w:val="continuous"/>
      <w:pgSz w:w="11909" w:h="16838"/>
      <w:pgMar w:top="1680" w:right="8549" w:bottom="62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C2CAA"/>
    <w:rsid w:val="001B243F"/>
    <w:rsid w:val="003C2CAA"/>
    <w:rsid w:val="00C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PHARMA-STLO - LE MARECHAL Véronique</dc:creator>
  <cp:lastModifiedBy>Localadmin</cp:lastModifiedBy>
  <cp:revision>2</cp:revision>
  <dcterms:created xsi:type="dcterms:W3CDTF">2019-03-04T10:14:00Z</dcterms:created>
  <dcterms:modified xsi:type="dcterms:W3CDTF">2019-03-04T10:14:00Z</dcterms:modified>
</cp:coreProperties>
</file>

<file path=suivi_versioning.xml>17069_1
</file>